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B08D57"/>
          <w:spacing w:val="20"/>
          <w:sz w:val="20"/>
          <w:szCs w:val="20"/>
        </w:rPr>
        <w:t xml:space="preserve">AZURE PRESTIGE</w:t>
      </w:r>
    </w:p>
    <w:p>
      <w:pPr>
        <w:spacing w:after="260"/>
        <w:jc w:val="center"/>
      </w:pPr>
      <w:r>
        <w:rPr>
          <w:b/>
          <w:bCs/>
          <w:color w:val="1B2A4A"/>
          <w:sz w:val="36"/>
          <w:szCs w:val="36"/>
        </w:rPr>
        <w:t xml:space="preserve">CAHIER DES PRESCRIPTIONS SPÉCIALES (CPS)</w:t>
      </w:r>
    </w:p>
    <w:p>
      <w:pPr>
        <w:spacing w:after="300"/>
        <w:jc w:val="center"/>
      </w:pPr>
      <w:r>
        <w:rPr>
          <w:i/>
          <w:iCs/>
          <w:color w:val="595959"/>
          <w:sz w:val="22"/>
          <w:szCs w:val="22"/>
        </w:rPr>
        <w:t xml:space="preserve">Stage d'initiation – Renforcement de la présence digitale sur le marché marocain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shd w:fill="1B2A4A" w:val="clear"/>
            <w:tcMar>
              <w:top w:type="dxa" w:w="80"/>
              <w:left w:type="dxa" w:w="100"/>
              <w:bottom w:type="dxa" w:w="80"/>
              <w:right w:type="dxa" w:w="100"/>
            </w:tcMar>
          </w:tcPr>
          <w:p>
            <w:r>
              <w:rPr>
                <w:b/>
                <w:bCs/>
                <w:color w:val="FFFFFF"/>
                <w:sz w:val="19"/>
                <w:szCs w:val="19"/>
              </w:rPr>
              <w:t xml:space="preserve">Entreprise</w:t>
            </w:r>
          </w:p>
        </w:tc>
        <w:tc>
          <w:tcPr>
            <w:tcW w:type="dxa" w:w="6240"/>
            <w:tcMar>
              <w:top w:type="dxa" w:w="80"/>
              <w:left w:type="dxa" w:w="100"/>
              <w:bottom w:type="dxa" w:w="80"/>
              <w:right w:type="dxa" w:w="100"/>
            </w:tcMar>
          </w:tcPr>
          <w:p>
            <w:r>
              <w:rPr>
                <w:b w:val="false"/>
                <w:bCs w:val="false"/>
                <w:color w:val="222222"/>
                <w:sz w:val="19"/>
                <w:szCs w:val="19"/>
              </w:rPr>
              <w:t xml:space="preserve">Azure Prestige</w:t>
            </w:r>
          </w:p>
        </w:tc>
      </w:tr>
      <w:tr>
        <w:tc>
          <w:tcPr>
            <w:tcW w:type="dxa" w:w="3120"/>
            <w:shd w:fill="1B2A4A" w:val="clear"/>
            <w:tcMar>
              <w:top w:type="dxa" w:w="80"/>
              <w:left w:type="dxa" w:w="100"/>
              <w:bottom w:type="dxa" w:w="80"/>
              <w:right w:type="dxa" w:w="100"/>
            </w:tcMar>
          </w:tcPr>
          <w:p>
            <w:r>
              <w:rPr>
                <w:b/>
                <w:bCs/>
                <w:color w:val="FFFFFF"/>
                <w:sz w:val="19"/>
                <w:szCs w:val="19"/>
              </w:rPr>
              <w:t xml:space="preserve">Type de mission</w:t>
            </w:r>
          </w:p>
        </w:tc>
        <w:tc>
          <w:tcPr>
            <w:tcW w:type="dxa" w:w="6240"/>
            <w:tcMar>
              <w:top w:type="dxa" w:w="80"/>
              <w:left w:type="dxa" w:w="100"/>
              <w:bottom w:type="dxa" w:w="80"/>
              <w:right w:type="dxa" w:w="100"/>
            </w:tcMar>
          </w:tcPr>
          <w:p>
            <w:r>
              <w:rPr>
                <w:b w:val="false"/>
                <w:bCs w:val="false"/>
                <w:color w:val="222222"/>
                <w:sz w:val="19"/>
                <w:szCs w:val="19"/>
              </w:rPr>
              <w:t xml:space="preserve">Stage d'initiation – refonte de l'identité digitale et outils marketing intelligents</w:t>
            </w:r>
          </w:p>
        </w:tc>
      </w:tr>
      <w:tr>
        <w:tc>
          <w:tcPr>
            <w:tcW w:type="dxa" w:w="3120"/>
            <w:shd w:fill="1B2A4A" w:val="clear"/>
            <w:tcMar>
              <w:top w:type="dxa" w:w="80"/>
              <w:left w:type="dxa" w:w="100"/>
              <w:bottom w:type="dxa" w:w="80"/>
              <w:right w:type="dxa" w:w="100"/>
            </w:tcMar>
          </w:tcPr>
          <w:p>
            <w:r>
              <w:rPr>
                <w:b/>
                <w:bCs/>
                <w:color w:val="FFFFFF"/>
                <w:sz w:val="19"/>
                <w:szCs w:val="19"/>
              </w:rPr>
              <w:t xml:space="preserve">Durée</w:t>
            </w:r>
          </w:p>
        </w:tc>
        <w:tc>
          <w:tcPr>
            <w:tcW w:type="dxa" w:w="6240"/>
            <w:tcMar>
              <w:top w:type="dxa" w:w="80"/>
              <w:left w:type="dxa" w:w="100"/>
              <w:bottom w:type="dxa" w:w="80"/>
              <w:right w:type="dxa" w:w="100"/>
            </w:tcMar>
          </w:tcPr>
          <w:p>
            <w:r>
              <w:rPr>
                <w:b w:val="false"/>
                <w:bCs w:val="false"/>
                <w:color w:val="222222"/>
                <w:sz w:val="19"/>
                <w:szCs w:val="19"/>
              </w:rPr>
              <w:t xml:space="preserve">1 à 2 mois</w:t>
            </w:r>
          </w:p>
        </w:tc>
      </w:tr>
      <w:tr>
        <w:tc>
          <w:tcPr>
            <w:tcW w:type="dxa" w:w="3120"/>
            <w:shd w:fill="1B2A4A" w:val="clear"/>
            <w:tcMar>
              <w:top w:type="dxa" w:w="80"/>
              <w:left w:type="dxa" w:w="100"/>
              <w:bottom w:type="dxa" w:w="80"/>
              <w:right w:type="dxa" w:w="100"/>
            </w:tcMar>
          </w:tcPr>
          <w:p>
            <w:r>
              <w:rPr>
                <w:b/>
                <w:bCs/>
                <w:color w:val="FFFFFF"/>
                <w:sz w:val="19"/>
                <w:szCs w:val="19"/>
              </w:rPr>
              <w:t xml:space="preserve">Période</w:t>
            </w:r>
          </w:p>
        </w:tc>
        <w:tc>
          <w:tcPr>
            <w:tcW w:type="dxa" w:w="6240"/>
            <w:tcMar>
              <w:top w:type="dxa" w:w="80"/>
              <w:left w:type="dxa" w:w="100"/>
              <w:bottom w:type="dxa" w:w="80"/>
              <w:right w:type="dxa" w:w="100"/>
            </w:tcMar>
          </w:tcPr>
          <w:p>
            <w:r>
              <w:rPr>
                <w:b w:val="false"/>
                <w:bCs w:val="false"/>
                <w:color w:val="222222"/>
                <w:sz w:val="19"/>
                <w:szCs w:val="19"/>
              </w:rPr>
              <w:t xml:space="preserve">Juillet – Août 2026</w:t>
            </w:r>
          </w:p>
        </w:tc>
      </w:tr>
      <w:tr>
        <w:tc>
          <w:tcPr>
            <w:tcW w:type="dxa" w:w="3120"/>
            <w:shd w:fill="1B2A4A" w:val="clear"/>
            <w:tcMar>
              <w:top w:type="dxa" w:w="80"/>
              <w:left w:type="dxa" w:w="100"/>
              <w:bottom w:type="dxa" w:w="80"/>
              <w:right w:type="dxa" w:w="100"/>
            </w:tcMar>
          </w:tcPr>
          <w:p>
            <w:r>
              <w:rPr>
                <w:b/>
                <w:bCs/>
                <w:color w:val="FFFFFF"/>
                <w:sz w:val="19"/>
                <w:szCs w:val="19"/>
              </w:rPr>
              <w:t xml:space="preserve">Lieu</w:t>
            </w:r>
          </w:p>
        </w:tc>
        <w:tc>
          <w:tcPr>
            <w:tcW w:type="dxa" w:w="6240"/>
            <w:tcMar>
              <w:top w:type="dxa" w:w="80"/>
              <w:left w:type="dxa" w:w="100"/>
              <w:bottom w:type="dxa" w:w="80"/>
              <w:right w:type="dxa" w:w="100"/>
            </w:tcMar>
          </w:tcPr>
          <w:p>
            <w:r>
              <w:rPr>
                <w:b w:val="false"/>
                <w:bCs w:val="false"/>
                <w:color w:val="222222"/>
                <w:sz w:val="19"/>
                <w:szCs w:val="19"/>
              </w:rPr>
              <w:t xml:space="preserve">Maroc (présentiel / hybride selon organisation d'Azure Prestige)</w:t>
            </w:r>
          </w:p>
        </w:tc>
      </w:tr>
      <w:tr>
        <w:tc>
          <w:tcPr>
            <w:tcW w:type="dxa" w:w="3120"/>
            <w:shd w:fill="1B2A4A" w:val="clear"/>
            <w:tcMar>
              <w:top w:type="dxa" w:w="80"/>
              <w:left w:type="dxa" w:w="100"/>
              <w:bottom w:type="dxa" w:w="80"/>
              <w:right w:type="dxa" w:w="100"/>
            </w:tcMar>
          </w:tcPr>
          <w:p>
            <w:r>
              <w:rPr>
                <w:b/>
                <w:bCs/>
                <w:color w:val="FFFFFF"/>
                <w:sz w:val="19"/>
                <w:szCs w:val="19"/>
              </w:rPr>
              <w:t xml:space="preserve">Établissement</w:t>
            </w:r>
          </w:p>
        </w:tc>
        <w:tc>
          <w:tcPr>
            <w:tcW w:type="dxa" w:w="6240"/>
            <w:tcMar>
              <w:top w:type="dxa" w:w="80"/>
              <w:left w:type="dxa" w:w="100"/>
              <w:bottom w:type="dxa" w:w="80"/>
              <w:right w:type="dxa" w:w="100"/>
            </w:tcMar>
          </w:tcPr>
          <w:p>
            <w:r>
              <w:rPr>
                <w:b w:val="false"/>
                <w:bCs w:val="false"/>
                <w:color w:val="222222"/>
                <w:sz w:val="19"/>
                <w:szCs w:val="19"/>
              </w:rPr>
              <w:t xml:space="preserve">ENSET Mohammedia – Cycle Ingénieur, filière Big Data &amp; Cloud Computing (1ère année)</w:t>
            </w:r>
          </w:p>
        </w:tc>
      </w:tr>
    </w:tbl>
    <w:p>
      <w:pPr>
        <w:pStyle w:val="Heading1"/>
        <w:pBdr>
          <w:bottom w:val="single" w:color="B08D57" w:sz="6" w:space="4"/>
        </w:pBdr>
        <w:spacing w:after="140" w:before="320"/>
      </w:pPr>
      <w:r>
        <w:rPr>
          <w:b/>
          <w:bCs/>
          <w:color w:val="1B2A4A"/>
          <w:sz w:val="26"/>
          <w:szCs w:val="26"/>
        </w:rPr>
        <w:t xml:space="preserve">1. Présentation du contexte</w:t>
      </w:r>
    </w:p>
    <w:p>
      <w:pPr>
        <w:spacing w:after="120" w:line="276"/>
      </w:pPr>
      <w:r>
        <w:rPr>
          <w:color w:val="222222"/>
          <w:sz w:val="21"/>
          <w:szCs w:val="21"/>
        </w:rPr>
        <w:t xml:space="preserve">Azure Prestige souhaite renforcer sa visibilité et sa crédibilité sur le marché marocain. Une première identité visuelle (charte graphique) a déjà été créée pour la marque. L'objectif de ce stage est de décliner cette identité sur l'ensemble des supports digitaux et d'y associer des outils intelligents (IA) capables d'automatiser et d'optimiser la promotion marketing ainsi que la qualification des prospects.</w:t>
      </w:r>
    </w:p>
    <w:p>
      <w:pPr>
        <w:spacing w:after="120" w:line="276"/>
      </w:pPr>
      <w:r>
        <w:rPr>
          <w:color w:val="222222"/>
          <w:sz w:val="21"/>
          <w:szCs w:val="21"/>
        </w:rPr>
        <w:t xml:space="preserve">Le stage s'inscrit dans une logique d'initiation professionnelle : il permet au stagiaire de mettre en pratique des compétences en développement logiciel, cloud et intelligence artificielle sur un cas réel d'entreprise, tout en produisant des livrables directement exploitables par Azure Prestige.</w:t>
      </w:r>
    </w:p>
    <w:p>
      <w:pPr>
        <w:pStyle w:val="Heading1"/>
        <w:pBdr>
          <w:bottom w:val="single" w:color="B08D57" w:sz="6" w:space="4"/>
        </w:pBdr>
        <w:spacing w:after="140" w:before="320"/>
      </w:pPr>
      <w:r>
        <w:rPr>
          <w:b/>
          <w:bCs/>
          <w:color w:val="1B2A4A"/>
          <w:sz w:val="26"/>
          <w:szCs w:val="26"/>
        </w:rPr>
        <w:t xml:space="preserve">2. Objectifs du stage</w:t>
      </w:r>
    </w:p>
    <w:p>
      <w:pPr>
        <w:pStyle w:val="ListParagraph"/>
        <w:numPr>
          <w:ilvl w:val="0"/>
          <w:numId w:val="2"/>
        </w:numPr>
        <w:spacing w:after="60" w:line="270"/>
      </w:pPr>
      <w:r>
        <w:rPr>
          <w:b/>
          <w:bCs/>
          <w:color w:val="1B2A4A"/>
          <w:sz w:val="21"/>
          <w:szCs w:val="21"/>
        </w:rPr>
        <w:t xml:space="preserve">Développer </w:t>
      </w:r>
      <w:r>
        <w:rPr>
          <w:color w:val="222222"/>
          <w:sz w:val="21"/>
          <w:szCs w:val="21"/>
        </w:rPr>
        <w:t xml:space="preserve">un site web professionnel reflétant l'identité et les offres d'Azure Prestige.</w:t>
      </w:r>
    </w:p>
    <w:p>
      <w:pPr>
        <w:pStyle w:val="ListParagraph"/>
        <w:numPr>
          <w:ilvl w:val="0"/>
          <w:numId w:val="2"/>
        </w:numPr>
        <w:spacing w:after="60" w:line="270"/>
      </w:pPr>
      <w:r>
        <w:rPr>
          <w:b/>
          <w:bCs/>
          <w:color w:val="1B2A4A"/>
          <w:sz w:val="21"/>
          <w:szCs w:val="21"/>
        </w:rPr>
        <w:t xml:space="preserve">Concevoir </w:t>
      </w:r>
      <w:r>
        <w:rPr>
          <w:color w:val="222222"/>
          <w:sz w:val="21"/>
          <w:szCs w:val="21"/>
        </w:rPr>
        <w:t xml:space="preserve">un Company Profile destiné à la prospection et à la communication institutionnelle.</w:t>
      </w:r>
    </w:p>
    <w:p>
      <w:pPr>
        <w:pStyle w:val="ListParagraph"/>
        <w:numPr>
          <w:ilvl w:val="0"/>
          <w:numId w:val="2"/>
        </w:numPr>
        <w:spacing w:after="60" w:line="270"/>
      </w:pPr>
      <w:r>
        <w:rPr>
          <w:b/>
          <w:bCs/>
          <w:color w:val="1B2A4A"/>
          <w:sz w:val="21"/>
          <w:szCs w:val="21"/>
        </w:rPr>
        <w:t xml:space="preserve">Structurer </w:t>
      </w:r>
      <w:r>
        <w:rPr>
          <w:color w:val="222222"/>
          <w:sz w:val="21"/>
          <w:szCs w:val="21"/>
        </w:rPr>
        <w:t xml:space="preserve">une présence social media cohérente avec la charte graphique et adaptée aux usages du marché marocain.</w:t>
      </w:r>
    </w:p>
    <w:p>
      <w:pPr>
        <w:pStyle w:val="ListParagraph"/>
        <w:numPr>
          <w:ilvl w:val="0"/>
          <w:numId w:val="2"/>
        </w:numPr>
        <w:spacing w:after="60" w:line="270"/>
      </w:pPr>
      <w:r>
        <w:rPr>
          <w:b/>
          <w:bCs/>
          <w:color w:val="1B2A4A"/>
          <w:sz w:val="21"/>
          <w:szCs w:val="21"/>
        </w:rPr>
        <w:t xml:space="preserve">Mettre en place </w:t>
      </w:r>
      <w:r>
        <w:rPr>
          <w:color w:val="222222"/>
          <w:sz w:val="21"/>
          <w:szCs w:val="21"/>
        </w:rPr>
        <w:t xml:space="preserve">un agent IA capable d'assister la promotion marketing (génération de contenus, idées de campagnes).</w:t>
      </w:r>
    </w:p>
    <w:p>
      <w:pPr>
        <w:pStyle w:val="ListParagraph"/>
        <w:numPr>
          <w:ilvl w:val="0"/>
          <w:numId w:val="2"/>
        </w:numPr>
        <w:spacing w:after="60" w:line="270"/>
      </w:pPr>
      <w:r>
        <w:rPr>
          <w:b/>
          <w:bCs/>
          <w:color w:val="1B2A4A"/>
          <w:sz w:val="21"/>
          <w:szCs w:val="21"/>
        </w:rPr>
        <w:t xml:space="preserve">Développer </w:t>
      </w:r>
      <w:r>
        <w:rPr>
          <w:color w:val="222222"/>
          <w:sz w:val="21"/>
          <w:szCs w:val="21"/>
        </w:rPr>
        <w:t xml:space="preserve">un chatbot de qualification des leads, intégré au site et/ou à WhatsApp.</w:t>
      </w:r>
    </w:p>
    <w:p>
      <w:pPr>
        <w:pStyle w:val="Heading1"/>
        <w:pBdr>
          <w:bottom w:val="single" w:color="B08D57" w:sz="6" w:space="4"/>
        </w:pBdr>
        <w:spacing w:after="140" w:before="320"/>
      </w:pPr>
      <w:r>
        <w:rPr>
          <w:b/>
          <w:bCs/>
          <w:color w:val="1B2A4A"/>
          <w:sz w:val="26"/>
          <w:szCs w:val="26"/>
        </w:rPr>
        <w:t xml:space="preserve">3. Profil du stagiaire</w:t>
      </w:r>
    </w:p>
    <w:p>
      <w:pPr>
        <w:spacing w:after="120" w:line="276"/>
      </w:pPr>
      <w:r>
        <w:rPr>
          <w:color w:val="222222"/>
          <w:sz w:val="21"/>
          <w:szCs w:val="21"/>
        </w:rPr>
        <w:t xml:space="preserve">Étudiant ingénieur en 1ère année du cycle Big Data &amp; Cloud Computing à l'ENSET Mohammedia, animé par une forte appétence pour le développement logiciel, les architectures data et les systèmes intelligents. Profil rigoureux, autonome et orienté résultats, ayant déjà conçu et développé plusieurs projets techniques combinant intelligence artificielle, sécurité système et développement web full-stack.</w:t>
      </w:r>
    </w:p>
    <w:p>
      <w:pPr>
        <w:pStyle w:val="Heading2"/>
        <w:spacing w:after="100" w:before="220"/>
      </w:pPr>
      <w:r>
        <w:rPr>
          <w:b/>
          <w:bCs/>
          <w:color w:val="1B2A4A"/>
          <w:sz w:val="22"/>
          <w:szCs w:val="22"/>
        </w:rPr>
        <w:t xml:space="preserve">Compétences recherchées</w:t>
      </w:r>
    </w:p>
    <w:p>
      <w:pPr>
        <w:pStyle w:val="ListParagraph"/>
        <w:numPr>
          <w:ilvl w:val="0"/>
          <w:numId w:val="2"/>
        </w:numPr>
        <w:spacing w:after="60" w:line="270"/>
      </w:pPr>
      <w:r>
        <w:rPr>
          <w:color w:val="222222"/>
          <w:sz w:val="21"/>
          <w:szCs w:val="21"/>
        </w:rPr>
        <w:t xml:space="preserve">Développement web full-stack (HTML/CSS/JS, framework front-end de type React)</w:t>
      </w:r>
    </w:p>
    <w:p>
      <w:pPr>
        <w:pStyle w:val="ListParagraph"/>
        <w:numPr>
          <w:ilvl w:val="0"/>
          <w:numId w:val="2"/>
        </w:numPr>
        <w:spacing w:after="60" w:line="270"/>
      </w:pPr>
      <w:r>
        <w:rPr>
          <w:color w:val="222222"/>
          <w:sz w:val="21"/>
          <w:szCs w:val="21"/>
        </w:rPr>
        <w:t xml:space="preserve">Bases en cloud computing et déploiement d'applications</w:t>
      </w:r>
    </w:p>
    <w:p>
      <w:pPr>
        <w:pStyle w:val="ListParagraph"/>
        <w:numPr>
          <w:ilvl w:val="0"/>
          <w:numId w:val="2"/>
        </w:numPr>
        <w:spacing w:after="60" w:line="270"/>
      </w:pPr>
      <w:r>
        <w:rPr>
          <w:color w:val="222222"/>
          <w:sz w:val="21"/>
          <w:szCs w:val="21"/>
        </w:rPr>
        <w:t xml:space="preserve">Notions d'intelligence artificielle / traitement du langage (API LLM, prompt engineering)</w:t>
      </w:r>
    </w:p>
    <w:p>
      <w:pPr>
        <w:pStyle w:val="ListParagraph"/>
        <w:numPr>
          <w:ilvl w:val="0"/>
          <w:numId w:val="2"/>
        </w:numPr>
        <w:spacing w:after="60" w:line="270"/>
      </w:pPr>
      <w:r>
        <w:rPr>
          <w:color w:val="222222"/>
          <w:sz w:val="21"/>
          <w:szCs w:val="21"/>
        </w:rPr>
        <w:t xml:space="preserve">Sensibilité design / respect d'une charte graphique existante</w:t>
      </w:r>
    </w:p>
    <w:p>
      <w:pPr>
        <w:pStyle w:val="ListParagraph"/>
        <w:numPr>
          <w:ilvl w:val="0"/>
          <w:numId w:val="2"/>
        </w:numPr>
        <w:spacing w:after="60" w:line="270"/>
      </w:pPr>
      <w:r>
        <w:rPr>
          <w:color w:val="222222"/>
          <w:sz w:val="21"/>
          <w:szCs w:val="21"/>
        </w:rPr>
        <w:t xml:space="preserve">Autonomie, rigueur et capacité à documenter son travail</w:t>
      </w:r>
    </w:p>
    <w:p>
      <w:pPr>
        <w:pStyle w:val="Heading1"/>
        <w:pBdr>
          <w:bottom w:val="single" w:color="B08D57" w:sz="6" w:space="4"/>
        </w:pBdr>
        <w:spacing w:after="140" w:before="320"/>
      </w:pPr>
      <w:r>
        <w:rPr>
          <w:b/>
          <w:bCs/>
          <w:color w:val="1B2A4A"/>
          <w:sz w:val="26"/>
          <w:szCs w:val="26"/>
        </w:rPr>
        <w:t xml:space="preserve">4. Missions et livrables attendus</w:t>
      </w:r>
    </w:p>
    <w:p>
      <w:pPr>
        <w:spacing w:after="120" w:line="276"/>
      </w:pPr>
      <w:r>
        <w:rPr>
          <w:color w:val="222222"/>
          <w:sz w:val="21"/>
          <w:szCs w:val="21"/>
        </w:rPr>
        <w:t xml:space="preserve">Le stage est structuré autour de cinq livrables principaux, tous alignés sur la charte graphique déjà validée par Azure Prestige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2400"/>
        <w:gridCol w:w="4260"/>
        <w:gridCol w:w="2000"/>
      </w:tblGrid>
      <w:tr>
        <w:tc>
          <w:tcPr>
            <w:tcW w:type="dxa" w:w="700"/>
            <w:shd w:fill="B08D57" w:val="clear"/>
            <w:tcMar>
              <w:top w:type="dxa" w:w="80"/>
              <w:left w:type="dxa" w:w="100"/>
              <w:bottom w:type="dxa" w:w="80"/>
              <w:right w:type="dxa" w:w="100"/>
            </w:tcMar>
          </w:tcPr>
          <w:p>
            <w:r>
              <w:rPr>
                <w:b/>
                <w:bCs/>
                <w:color w:val="FFFFFF"/>
                <w:sz w:val="19"/>
                <w:szCs w:val="19"/>
              </w:rPr>
              <w:t xml:space="preserve">N°</w:t>
            </w:r>
          </w:p>
        </w:tc>
        <w:tc>
          <w:tcPr>
            <w:tcW w:type="dxa" w:w="2400"/>
            <w:shd w:fill="B08D57" w:val="clear"/>
            <w:tcMar>
              <w:top w:type="dxa" w:w="80"/>
              <w:left w:type="dxa" w:w="100"/>
              <w:bottom w:type="dxa" w:w="80"/>
              <w:right w:type="dxa" w:w="100"/>
            </w:tcMar>
          </w:tcPr>
          <w:p>
            <w:r>
              <w:rPr>
                <w:b/>
                <w:bCs/>
                <w:color w:val="FFFFFF"/>
                <w:sz w:val="19"/>
                <w:szCs w:val="19"/>
              </w:rPr>
              <w:t xml:space="preserve">Livrable</w:t>
            </w:r>
          </w:p>
        </w:tc>
        <w:tc>
          <w:tcPr>
            <w:tcW w:type="dxa" w:w="4260"/>
            <w:shd w:fill="B08D57" w:val="clear"/>
            <w:tcMar>
              <w:top w:type="dxa" w:w="80"/>
              <w:left w:type="dxa" w:w="100"/>
              <w:bottom w:type="dxa" w:w="80"/>
              <w:right w:type="dxa" w:w="100"/>
            </w:tcMar>
          </w:tcPr>
          <w:p>
            <w:r>
              <w:rPr>
                <w:b/>
                <w:bCs/>
                <w:color w:val="FFFFFF"/>
                <w:sz w:val="19"/>
                <w:szCs w:val="19"/>
              </w:rPr>
              <w:t xml:space="preserve">Description</w:t>
            </w:r>
          </w:p>
        </w:tc>
        <w:tc>
          <w:tcPr>
            <w:tcW w:type="dxa" w:w="2000"/>
            <w:shd w:fill="B08D57" w:val="clear"/>
            <w:tcMar>
              <w:top w:type="dxa" w:w="80"/>
              <w:left w:type="dxa" w:w="100"/>
              <w:bottom w:type="dxa" w:w="80"/>
              <w:right w:type="dxa" w:w="100"/>
            </w:tcMar>
          </w:tcPr>
          <w:p>
            <w:r>
              <w:rPr>
                <w:b/>
                <w:bCs/>
                <w:color w:val="FFFFFF"/>
                <w:sz w:val="19"/>
                <w:szCs w:val="19"/>
              </w:rPr>
              <w:t xml:space="preserve">Outils / Stack indicatifs</w:t>
            </w:r>
          </w:p>
        </w:tc>
      </w:tr>
      <w:tr>
        <w:tc>
          <w:tcPr>
            <w:tcW w:type="dxa" w:w="700"/>
            <w:shd w:fill="1B2A4A" w:val="clear"/>
            <w:tcMar>
              <w:top w:type="dxa" w:w="80"/>
              <w:left w:type="dxa" w:w="100"/>
              <w:bottom w:type="dxa" w:w="80"/>
              <w:right w:type="dxa" w:w="100"/>
            </w:tcMar>
          </w:tcPr>
          <w:p>
            <w:r>
              <w:rPr>
                <w:b/>
                <w:bCs/>
                <w:color w:val="FFFFFF"/>
                <w:sz w:val="19"/>
                <w:szCs w:val="19"/>
              </w:rPr>
              <w:t xml:space="preserve">1</w:t>
            </w:r>
          </w:p>
        </w:tc>
        <w:tc>
          <w:tcPr>
            <w:tcW w:type="dxa" w:w="2400"/>
            <w:shd w:fill="F2ECE2" w:val="clear"/>
            <w:tcMar>
              <w:top w:type="dxa" w:w="80"/>
              <w:left w:type="dxa" w:w="100"/>
              <w:bottom w:type="dxa" w:w="80"/>
              <w:right w:type="dxa" w:w="100"/>
            </w:tcMar>
          </w:tcPr>
          <w:p>
            <w:r>
              <w:rPr>
                <w:b/>
                <w:bCs/>
                <w:color w:val="222222"/>
                <w:sz w:val="19"/>
                <w:szCs w:val="19"/>
              </w:rPr>
              <w:t xml:space="preserve">Site web vitrine</w:t>
            </w:r>
          </w:p>
        </w:tc>
        <w:tc>
          <w:tcPr>
            <w:tcW w:type="dxa" w:w="4260"/>
            <w:tcMar>
              <w:top w:type="dxa" w:w="80"/>
              <w:left w:type="dxa" w:w="100"/>
              <w:bottom w:type="dxa" w:w="80"/>
              <w:right w:type="dxa" w:w="100"/>
            </w:tcMar>
          </w:tcPr>
          <w:p>
            <w:r>
              <w:rPr>
                <w:b w:val="false"/>
                <w:bCs w:val="false"/>
                <w:color w:val="222222"/>
                <w:sz w:val="19"/>
                <w:szCs w:val="19"/>
              </w:rPr>
              <w:t xml:space="preserve">Site responsive présentant Azure Prestige (offre, biens/projets, valeurs, contact), optimisé SEO local Maroc, formulaire de contact relié au chatbot.</w:t>
            </w:r>
          </w:p>
        </w:tc>
        <w:tc>
          <w:tcPr>
            <w:tcW w:type="dxa" w:w="2000"/>
            <w:tcMar>
              <w:top w:type="dxa" w:w="80"/>
              <w:left w:type="dxa" w:w="100"/>
              <w:bottom w:type="dxa" w:w="80"/>
              <w:right w:type="dxa" w:w="100"/>
            </w:tcMar>
          </w:tcPr>
          <w:p>
            <w:r>
              <w:rPr>
                <w:b w:val="false"/>
                <w:bCs w:val="false"/>
                <w:color w:val="222222"/>
                <w:sz w:val="19"/>
                <w:szCs w:val="19"/>
              </w:rPr>
              <w:t xml:space="preserve">HTML/CSS/JS ou React, hébergement cloud</w:t>
            </w:r>
          </w:p>
        </w:tc>
      </w:tr>
      <w:tr>
        <w:tc>
          <w:tcPr>
            <w:tcW w:type="dxa" w:w="700"/>
            <w:shd w:fill="1B2A4A" w:val="clear"/>
            <w:tcMar>
              <w:top w:type="dxa" w:w="80"/>
              <w:left w:type="dxa" w:w="100"/>
              <w:bottom w:type="dxa" w:w="80"/>
              <w:right w:type="dxa" w:w="100"/>
            </w:tcMar>
          </w:tcPr>
          <w:p>
            <w:r>
              <w:rPr>
                <w:b/>
                <w:bCs/>
                <w:color w:val="FFFFFF"/>
                <w:sz w:val="19"/>
                <w:szCs w:val="19"/>
              </w:rPr>
              <w:t xml:space="preserve">2</w:t>
            </w:r>
          </w:p>
        </w:tc>
        <w:tc>
          <w:tcPr>
            <w:tcW w:type="dxa" w:w="2400"/>
            <w:shd w:fill="F2ECE2" w:val="clear"/>
            <w:tcMar>
              <w:top w:type="dxa" w:w="80"/>
              <w:left w:type="dxa" w:w="100"/>
              <w:bottom w:type="dxa" w:w="80"/>
              <w:right w:type="dxa" w:w="100"/>
            </w:tcMar>
          </w:tcPr>
          <w:p>
            <w:r>
              <w:rPr>
                <w:b/>
                <w:bCs/>
                <w:color w:val="222222"/>
                <w:sz w:val="19"/>
                <w:szCs w:val="19"/>
              </w:rPr>
              <w:t xml:space="preserve">Company Profile</w:t>
            </w:r>
          </w:p>
        </w:tc>
        <w:tc>
          <w:tcPr>
            <w:tcW w:type="dxa" w:w="4260"/>
            <w:tcMar>
              <w:top w:type="dxa" w:w="80"/>
              <w:left w:type="dxa" w:w="100"/>
              <w:bottom w:type="dxa" w:w="80"/>
              <w:right w:type="dxa" w:w="100"/>
            </w:tcMar>
          </w:tcPr>
          <w:p>
            <w:r>
              <w:rPr>
                <w:b w:val="false"/>
                <w:bCs w:val="false"/>
                <w:color w:val="222222"/>
                <w:sz w:val="19"/>
                <w:szCs w:val="19"/>
              </w:rPr>
              <w:t xml:space="preserve">Document de présentation institutionnelle (PDF/PowerPoint) : positionnement, chiffres clés, offres, références, coordonnées – utilisable en prospection B2B.</w:t>
            </w:r>
          </w:p>
        </w:tc>
        <w:tc>
          <w:tcPr>
            <w:tcW w:type="dxa" w:w="2000"/>
            <w:tcMar>
              <w:top w:type="dxa" w:w="80"/>
              <w:left w:type="dxa" w:w="100"/>
              <w:bottom w:type="dxa" w:w="80"/>
              <w:right w:type="dxa" w:w="100"/>
            </w:tcMar>
          </w:tcPr>
          <w:p>
            <w:r>
              <w:rPr>
                <w:b w:val="false"/>
                <w:bCs w:val="false"/>
                <w:color w:val="222222"/>
                <w:sz w:val="19"/>
                <w:szCs w:val="19"/>
              </w:rPr>
              <w:t xml:space="preserve">PowerPoint / InDesign / Canva</w:t>
            </w:r>
          </w:p>
        </w:tc>
      </w:tr>
      <w:tr>
        <w:tc>
          <w:tcPr>
            <w:tcW w:type="dxa" w:w="700"/>
            <w:shd w:fill="1B2A4A" w:val="clear"/>
            <w:tcMar>
              <w:top w:type="dxa" w:w="80"/>
              <w:left w:type="dxa" w:w="100"/>
              <w:bottom w:type="dxa" w:w="80"/>
              <w:right w:type="dxa" w:w="100"/>
            </w:tcMar>
          </w:tcPr>
          <w:p>
            <w:r>
              <w:rPr>
                <w:b/>
                <w:bCs/>
                <w:color w:val="FFFFFF"/>
                <w:sz w:val="19"/>
                <w:szCs w:val="19"/>
              </w:rPr>
              <w:t xml:space="preserve">3</w:t>
            </w:r>
          </w:p>
        </w:tc>
        <w:tc>
          <w:tcPr>
            <w:tcW w:type="dxa" w:w="2400"/>
            <w:shd w:fill="F2ECE2" w:val="clear"/>
            <w:tcMar>
              <w:top w:type="dxa" w:w="80"/>
              <w:left w:type="dxa" w:w="100"/>
              <w:bottom w:type="dxa" w:w="80"/>
              <w:right w:type="dxa" w:w="100"/>
            </w:tcMar>
          </w:tcPr>
          <w:p>
            <w:r>
              <w:rPr>
                <w:b/>
                <w:bCs/>
                <w:color w:val="222222"/>
                <w:sz w:val="19"/>
                <w:szCs w:val="19"/>
              </w:rPr>
              <w:t xml:space="preserve">Stratégie &amp; contenus Social Media</w:t>
            </w:r>
          </w:p>
        </w:tc>
        <w:tc>
          <w:tcPr>
            <w:tcW w:type="dxa" w:w="4260"/>
            <w:tcMar>
              <w:top w:type="dxa" w:w="80"/>
              <w:left w:type="dxa" w:w="100"/>
              <w:bottom w:type="dxa" w:w="80"/>
              <w:right w:type="dxa" w:w="100"/>
            </w:tcMar>
          </w:tcPr>
          <w:p>
            <w:r>
              <w:rPr>
                <w:b w:val="false"/>
                <w:bCs w:val="false"/>
                <w:color w:val="222222"/>
                <w:sz w:val="19"/>
                <w:szCs w:val="19"/>
              </w:rPr>
              <w:t xml:space="preserve">Calendrier éditorial + gabarits de publications (Instagram, Facebook, LinkedIn) alignés sur la charte graphique, adaptés au marché marocain.</w:t>
            </w:r>
          </w:p>
        </w:tc>
        <w:tc>
          <w:tcPr>
            <w:tcW w:type="dxa" w:w="2000"/>
            <w:tcMar>
              <w:top w:type="dxa" w:w="80"/>
              <w:left w:type="dxa" w:w="100"/>
              <w:bottom w:type="dxa" w:w="80"/>
              <w:right w:type="dxa" w:w="100"/>
            </w:tcMar>
          </w:tcPr>
          <w:p>
            <w:r>
              <w:rPr>
                <w:b w:val="false"/>
                <w:bCs w:val="false"/>
                <w:color w:val="222222"/>
                <w:sz w:val="19"/>
                <w:szCs w:val="19"/>
              </w:rPr>
              <w:t xml:space="preserve">Meta Business Suite, Canva</w:t>
            </w:r>
          </w:p>
        </w:tc>
      </w:tr>
      <w:tr>
        <w:tc>
          <w:tcPr>
            <w:tcW w:type="dxa" w:w="700"/>
            <w:shd w:fill="1B2A4A" w:val="clear"/>
            <w:tcMar>
              <w:top w:type="dxa" w:w="80"/>
              <w:left w:type="dxa" w:w="100"/>
              <w:bottom w:type="dxa" w:w="80"/>
              <w:right w:type="dxa" w:w="100"/>
            </w:tcMar>
          </w:tcPr>
          <w:p>
            <w:r>
              <w:rPr>
                <w:b/>
                <w:bCs/>
                <w:color w:val="FFFFFF"/>
                <w:sz w:val="19"/>
                <w:szCs w:val="19"/>
              </w:rPr>
              <w:t xml:space="preserve">4</w:t>
            </w:r>
          </w:p>
        </w:tc>
        <w:tc>
          <w:tcPr>
            <w:tcW w:type="dxa" w:w="2400"/>
            <w:shd w:fill="F2ECE2" w:val="clear"/>
            <w:tcMar>
              <w:top w:type="dxa" w:w="80"/>
              <w:left w:type="dxa" w:w="100"/>
              <w:bottom w:type="dxa" w:w="80"/>
              <w:right w:type="dxa" w:w="100"/>
            </w:tcMar>
          </w:tcPr>
          <w:p>
            <w:r>
              <w:rPr>
                <w:b/>
                <w:bCs/>
                <w:color w:val="222222"/>
                <w:sz w:val="19"/>
                <w:szCs w:val="19"/>
              </w:rPr>
              <w:t xml:space="preserve">Agent IA de promotion marketing</w:t>
            </w:r>
          </w:p>
        </w:tc>
        <w:tc>
          <w:tcPr>
            <w:tcW w:type="dxa" w:w="4260"/>
            <w:tcMar>
              <w:top w:type="dxa" w:w="80"/>
              <w:left w:type="dxa" w:w="100"/>
              <w:bottom w:type="dxa" w:w="80"/>
              <w:right w:type="dxa" w:w="100"/>
            </w:tcMar>
          </w:tcPr>
          <w:p>
            <w:r>
              <w:rPr>
                <w:b w:val="false"/>
                <w:bCs w:val="false"/>
                <w:color w:val="222222"/>
                <w:sz w:val="19"/>
                <w:szCs w:val="19"/>
              </w:rPr>
              <w:t xml:space="preserve">Assistant basé sur un LLM (ex. API Claude) capable de générer des contenus marketing, répondre aux tendances du marché et proposer des idées de campagnes.</w:t>
            </w:r>
          </w:p>
        </w:tc>
        <w:tc>
          <w:tcPr>
            <w:tcW w:type="dxa" w:w="2000"/>
            <w:tcMar>
              <w:top w:type="dxa" w:w="80"/>
              <w:left w:type="dxa" w:w="100"/>
              <w:bottom w:type="dxa" w:w="80"/>
              <w:right w:type="dxa" w:w="100"/>
            </w:tcMar>
          </w:tcPr>
          <w:p>
            <w:r>
              <w:rPr>
                <w:b w:val="false"/>
                <w:bCs w:val="false"/>
                <w:color w:val="222222"/>
                <w:sz w:val="19"/>
                <w:szCs w:val="19"/>
              </w:rPr>
              <w:t xml:space="preserve">API Claude/OpenAI, Python, n8n/Make</w:t>
            </w:r>
          </w:p>
        </w:tc>
      </w:tr>
      <w:tr>
        <w:tc>
          <w:tcPr>
            <w:tcW w:type="dxa" w:w="700"/>
            <w:shd w:fill="1B2A4A" w:val="clear"/>
            <w:tcMar>
              <w:top w:type="dxa" w:w="80"/>
              <w:left w:type="dxa" w:w="100"/>
              <w:bottom w:type="dxa" w:w="80"/>
              <w:right w:type="dxa" w:w="100"/>
            </w:tcMar>
          </w:tcPr>
          <w:p>
            <w:r>
              <w:rPr>
                <w:b/>
                <w:bCs/>
                <w:color w:val="FFFFFF"/>
                <w:sz w:val="19"/>
                <w:szCs w:val="19"/>
              </w:rPr>
              <w:t xml:space="preserve">5</w:t>
            </w:r>
          </w:p>
        </w:tc>
        <w:tc>
          <w:tcPr>
            <w:tcW w:type="dxa" w:w="2400"/>
            <w:shd w:fill="F2ECE2" w:val="clear"/>
            <w:tcMar>
              <w:top w:type="dxa" w:w="80"/>
              <w:left w:type="dxa" w:w="100"/>
              <w:bottom w:type="dxa" w:w="80"/>
              <w:right w:type="dxa" w:w="100"/>
            </w:tcMar>
          </w:tcPr>
          <w:p>
            <w:r>
              <w:rPr>
                <w:b/>
                <w:bCs/>
                <w:color w:val="222222"/>
                <w:sz w:val="19"/>
                <w:szCs w:val="19"/>
              </w:rPr>
              <w:t xml:space="preserve">Chatbot de qualification des leads</w:t>
            </w:r>
          </w:p>
        </w:tc>
        <w:tc>
          <w:tcPr>
            <w:tcW w:type="dxa" w:w="4260"/>
            <w:tcMar>
              <w:top w:type="dxa" w:w="80"/>
              <w:left w:type="dxa" w:w="100"/>
              <w:bottom w:type="dxa" w:w="80"/>
              <w:right w:type="dxa" w:w="100"/>
            </w:tcMar>
          </w:tcPr>
          <w:p>
            <w:r>
              <w:rPr>
                <w:b w:val="false"/>
                <w:bCs w:val="false"/>
                <w:color w:val="222222"/>
                <w:sz w:val="19"/>
                <w:szCs w:val="19"/>
              </w:rPr>
              <w:t xml:space="preserve">Chatbot conversationnel intégré au site/WhatsApp, qui collecte les besoins du prospect, qualifie le lead (budget, projet, urgence) et le transmet à l'équipe commerciale.</w:t>
            </w:r>
          </w:p>
        </w:tc>
        <w:tc>
          <w:tcPr>
            <w:tcW w:type="dxa" w:w="2000"/>
            <w:tcMar>
              <w:top w:type="dxa" w:w="80"/>
              <w:left w:type="dxa" w:w="100"/>
              <w:bottom w:type="dxa" w:w="80"/>
              <w:right w:type="dxa" w:w="100"/>
            </w:tcMar>
          </w:tcPr>
          <w:p>
            <w:r>
              <w:rPr>
                <w:b w:val="false"/>
                <w:bCs w:val="false"/>
                <w:color w:val="222222"/>
                <w:sz w:val="19"/>
                <w:szCs w:val="19"/>
              </w:rPr>
              <w:t xml:space="preserve">Python, LangChain, API Claude, base de données</w:t>
            </w:r>
          </w:p>
        </w:tc>
      </w:tr>
    </w:tbl>
    <w:p>
      <w:pPr>
        <w:pStyle w:val="Heading1"/>
        <w:pBdr>
          <w:bottom w:val="single" w:color="B08D57" w:sz="6" w:space="4"/>
        </w:pBdr>
        <w:spacing w:after="140" w:before="320"/>
      </w:pPr>
      <w:r>
        <w:rPr>
          <w:b/>
          <w:bCs/>
          <w:color w:val="1B2A4A"/>
          <w:sz w:val="26"/>
          <w:szCs w:val="26"/>
        </w:rPr>
        <w:t xml:space="preserve">5. Planning indicatif</w:t>
      </w:r>
    </w:p>
    <w:p>
      <w:pPr>
        <w:spacing w:after="120" w:line="276"/>
      </w:pPr>
      <w:r>
        <w:rPr>
          <w:color w:val="222222"/>
          <w:sz w:val="21"/>
          <w:szCs w:val="21"/>
        </w:rPr>
        <w:t xml:space="preserve">Planning donné à titre indicatif, à ajuster selon que le stage dure 1 ou 2 mois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c>
          <w:tcPr>
            <w:tcW w:type="dxa" w:w="2340"/>
            <w:shd w:fill="B08D57" w:val="clear"/>
            <w:tcMar>
              <w:top w:type="dxa" w:w="80"/>
              <w:left w:type="dxa" w:w="100"/>
              <w:bottom w:type="dxa" w:w="80"/>
              <w:right w:type="dxa" w:w="100"/>
            </w:tcMar>
          </w:tcPr>
          <w:p>
            <w:r>
              <w:rPr>
                <w:b/>
                <w:bCs/>
                <w:color w:val="FFFFFF"/>
                <w:sz w:val="19"/>
                <w:szCs w:val="19"/>
              </w:rPr>
              <w:t xml:space="preserve">Phase</w:t>
            </w:r>
          </w:p>
        </w:tc>
        <w:tc>
          <w:tcPr>
            <w:tcW w:type="dxa" w:w="7020"/>
            <w:shd w:fill="B08D57" w:val="clear"/>
            <w:tcMar>
              <w:top w:type="dxa" w:w="80"/>
              <w:left w:type="dxa" w:w="100"/>
              <w:bottom w:type="dxa" w:w="80"/>
              <w:right w:type="dxa" w:w="100"/>
            </w:tcMar>
          </w:tcPr>
          <w:p>
            <w:r>
              <w:rPr>
                <w:b/>
                <w:bCs/>
                <w:color w:val="FFFFFF"/>
                <w:sz w:val="19"/>
                <w:szCs w:val="19"/>
              </w:rPr>
              <w:t xml:space="preserve">Contenu</w:t>
            </w:r>
          </w:p>
        </w:tc>
      </w:tr>
      <w:tr>
        <w:tc>
          <w:tcPr>
            <w:tcW w:type="dxa" w:w="2340"/>
            <w:shd w:fill="F2ECE2" w:val="clear"/>
            <w:tcMar>
              <w:top w:type="dxa" w:w="80"/>
              <w:left w:type="dxa" w:w="100"/>
              <w:bottom w:type="dxa" w:w="80"/>
              <w:right w:type="dxa" w:w="100"/>
            </w:tcMar>
          </w:tcPr>
          <w:p>
            <w:r>
              <w:rPr>
                <w:b/>
                <w:bCs/>
                <w:color w:val="222222"/>
                <w:sz w:val="19"/>
                <w:szCs w:val="19"/>
              </w:rPr>
              <w:t xml:space="preserve">Semaine 1</w:t>
            </w:r>
          </w:p>
        </w:tc>
        <w:tc>
          <w:tcPr>
            <w:tcW w:type="dxa" w:w="7020"/>
            <w:tcMar>
              <w:top w:type="dxa" w:w="80"/>
              <w:left w:type="dxa" w:w="100"/>
              <w:bottom w:type="dxa" w:w="80"/>
              <w:right w:type="dxa" w:w="100"/>
            </w:tcMar>
          </w:tcPr>
          <w:p>
            <w:r>
              <w:rPr>
                <w:b w:val="false"/>
                <w:bCs w:val="false"/>
                <w:color w:val="222222"/>
                <w:sz w:val="19"/>
                <w:szCs w:val="19"/>
              </w:rPr>
              <w:t xml:space="preserve">Immersion : présentation Azure Prestige, audit de l'existant, cadrage des besoins, prise en main de la charte graphique déjà créée.</w:t>
            </w:r>
          </w:p>
        </w:tc>
      </w:tr>
      <w:tr>
        <w:tc>
          <w:tcPr>
            <w:tcW w:type="dxa" w:w="2340"/>
            <w:shd w:fill="F2ECE2" w:val="clear"/>
            <w:tcMar>
              <w:top w:type="dxa" w:w="80"/>
              <w:left w:type="dxa" w:w="100"/>
              <w:bottom w:type="dxa" w:w="80"/>
              <w:right w:type="dxa" w:w="100"/>
            </w:tcMar>
          </w:tcPr>
          <w:p>
            <w:r>
              <w:rPr>
                <w:b/>
                <w:bCs/>
                <w:color w:val="222222"/>
                <w:sz w:val="19"/>
                <w:szCs w:val="19"/>
              </w:rPr>
              <w:t xml:space="preserve">Semaines 2-3</w:t>
            </w:r>
          </w:p>
        </w:tc>
        <w:tc>
          <w:tcPr>
            <w:tcW w:type="dxa" w:w="7020"/>
            <w:tcMar>
              <w:top w:type="dxa" w:w="80"/>
              <w:left w:type="dxa" w:w="100"/>
              <w:bottom w:type="dxa" w:w="80"/>
              <w:right w:type="dxa" w:w="100"/>
            </w:tcMar>
          </w:tcPr>
          <w:p>
            <w:r>
              <w:rPr>
                <w:b w:val="false"/>
                <w:bCs w:val="false"/>
                <w:color w:val="222222"/>
                <w:sz w:val="19"/>
                <w:szCs w:val="19"/>
              </w:rPr>
              <w:t xml:space="preserve">Conception et développement : site web (structure, pages), maquette du Company Profile, premiers gabarits social media.</w:t>
            </w:r>
          </w:p>
        </w:tc>
      </w:tr>
      <w:tr>
        <w:tc>
          <w:tcPr>
            <w:tcW w:type="dxa" w:w="2340"/>
            <w:shd w:fill="F2ECE2" w:val="clear"/>
            <w:tcMar>
              <w:top w:type="dxa" w:w="80"/>
              <w:left w:type="dxa" w:w="100"/>
              <w:bottom w:type="dxa" w:w="80"/>
              <w:right w:type="dxa" w:w="100"/>
            </w:tcMar>
          </w:tcPr>
          <w:p>
            <w:r>
              <w:rPr>
                <w:b/>
                <w:bCs/>
                <w:color w:val="222222"/>
                <w:sz w:val="19"/>
                <w:szCs w:val="19"/>
              </w:rPr>
              <w:t xml:space="preserve">Semaines 4-5</w:t>
            </w:r>
          </w:p>
        </w:tc>
        <w:tc>
          <w:tcPr>
            <w:tcW w:type="dxa" w:w="7020"/>
            <w:tcMar>
              <w:top w:type="dxa" w:w="80"/>
              <w:left w:type="dxa" w:w="100"/>
              <w:bottom w:type="dxa" w:w="80"/>
              <w:right w:type="dxa" w:w="100"/>
            </w:tcMar>
          </w:tcPr>
          <w:p>
            <w:r>
              <w:rPr>
                <w:b w:val="false"/>
                <w:bCs w:val="false"/>
                <w:color w:val="222222"/>
                <w:sz w:val="19"/>
                <w:szCs w:val="19"/>
              </w:rPr>
              <w:t xml:space="preserve">Développement de l'agent IA marketing et du chatbot de qualification de leads ; intégration au site.</w:t>
            </w:r>
          </w:p>
        </w:tc>
      </w:tr>
      <w:tr>
        <w:tc>
          <w:tcPr>
            <w:tcW w:type="dxa" w:w="2340"/>
            <w:shd w:fill="F2ECE2" w:val="clear"/>
            <w:tcMar>
              <w:top w:type="dxa" w:w="80"/>
              <w:left w:type="dxa" w:w="100"/>
              <w:bottom w:type="dxa" w:w="80"/>
              <w:right w:type="dxa" w:w="100"/>
            </w:tcMar>
          </w:tcPr>
          <w:p>
            <w:r>
              <w:rPr>
                <w:b/>
                <w:bCs/>
                <w:color w:val="222222"/>
                <w:sz w:val="19"/>
                <w:szCs w:val="19"/>
              </w:rPr>
              <w:t xml:space="preserve">Semaine 6 (+ semaines 7-8 si 2 mois)</w:t>
            </w:r>
          </w:p>
        </w:tc>
        <w:tc>
          <w:tcPr>
            <w:tcW w:type="dxa" w:w="7020"/>
            <w:tcMar>
              <w:top w:type="dxa" w:w="80"/>
              <w:left w:type="dxa" w:w="100"/>
              <w:bottom w:type="dxa" w:w="80"/>
              <w:right w:type="dxa" w:w="100"/>
            </w:tcMar>
          </w:tcPr>
          <w:p>
            <w:r>
              <w:rPr>
                <w:b w:val="false"/>
                <w:bCs w:val="false"/>
                <w:color w:val="222222"/>
                <w:sz w:val="19"/>
                <w:szCs w:val="19"/>
              </w:rPr>
              <w:t xml:space="preserve">Tests, corrections, documentation technique, mise en production, présentation finale des livrables à l'équipe Azure Prestige.</w:t>
            </w:r>
          </w:p>
        </w:tc>
      </w:tr>
    </w:tbl>
    <w:p>
      <w:pPr>
        <w:pStyle w:val="Heading1"/>
        <w:pBdr>
          <w:bottom w:val="single" w:color="B08D57" w:sz="6" w:space="4"/>
        </w:pBdr>
        <w:spacing w:after="140" w:before="320"/>
      </w:pPr>
      <w:r>
        <w:rPr>
          <w:b/>
          <w:bCs/>
          <w:color w:val="1B2A4A"/>
          <w:sz w:val="26"/>
          <w:szCs w:val="26"/>
        </w:rPr>
        <w:t xml:space="preserve">6. Modalités pratiques</w:t>
      </w:r>
    </w:p>
    <w:p>
      <w:pPr>
        <w:pStyle w:val="ListParagraph"/>
        <w:numPr>
          <w:ilvl w:val="0"/>
          <w:numId w:val="2"/>
        </w:numPr>
        <w:spacing w:after="60" w:line="270"/>
      </w:pPr>
      <w:r>
        <w:rPr>
          <w:color w:val="222222"/>
          <w:sz w:val="21"/>
          <w:szCs w:val="21"/>
        </w:rPr>
        <w:t xml:space="preserve">Encadrement assuré par un référent Azure Prestige, avec points d'étape réguliers (hebdomadaires).</w:t>
      </w:r>
    </w:p>
    <w:p>
      <w:pPr>
        <w:pStyle w:val="ListParagraph"/>
        <w:numPr>
          <w:ilvl w:val="0"/>
          <w:numId w:val="2"/>
        </w:numPr>
        <w:spacing w:after="60" w:line="270"/>
      </w:pPr>
      <w:r>
        <w:rPr>
          <w:color w:val="222222"/>
          <w:sz w:val="21"/>
          <w:szCs w:val="21"/>
        </w:rPr>
        <w:t xml:space="preserve">Mise à disposition de la charte graphique, des accès nécessaires (hébergement, réseaux sociaux) et des informations sur l'offre de l'entreprise.</w:t>
      </w:r>
    </w:p>
    <w:p>
      <w:pPr>
        <w:pStyle w:val="ListParagraph"/>
        <w:numPr>
          <w:ilvl w:val="0"/>
          <w:numId w:val="2"/>
        </w:numPr>
        <w:spacing w:after="60" w:line="270"/>
      </w:pPr>
      <w:r>
        <w:rPr>
          <w:color w:val="222222"/>
          <w:sz w:val="21"/>
          <w:szCs w:val="21"/>
        </w:rPr>
        <w:t xml:space="preserve">Le stagiaire documente son travail (code, choix techniques, guides d'utilisation) pour assurer la continuité après le stage.</w:t>
      </w:r>
    </w:p>
    <w:p>
      <w:pPr>
        <w:pStyle w:val="ListParagraph"/>
        <w:numPr>
          <w:ilvl w:val="0"/>
          <w:numId w:val="2"/>
        </w:numPr>
        <w:spacing w:after="60" w:line="270"/>
      </w:pPr>
      <w:r>
        <w:rPr>
          <w:color w:val="222222"/>
          <w:sz w:val="21"/>
          <w:szCs w:val="21"/>
        </w:rPr>
        <w:t xml:space="preserve">Une soutenance finale est organisée pour présenter l'ensemble des livrables à l'équipe.</w:t>
      </w:r>
    </w:p>
    <w:p>
      <w:pPr>
        <w:pStyle w:val="Heading1"/>
        <w:pBdr>
          <w:bottom w:val="single" w:color="B08D57" w:sz="6" w:space="4"/>
        </w:pBdr>
        <w:spacing w:after="140" w:before="320"/>
      </w:pPr>
      <w:r>
        <w:rPr>
          <w:b/>
          <w:bCs/>
          <w:color w:val="1B2A4A"/>
          <w:sz w:val="26"/>
          <w:szCs w:val="26"/>
        </w:rPr>
        <w:t xml:space="preserve">7. Critères d'évaluation</w:t>
      </w:r>
    </w:p>
    <w:p>
      <w:pPr>
        <w:pStyle w:val="ListParagraph"/>
        <w:numPr>
          <w:ilvl w:val="0"/>
          <w:numId w:val="2"/>
        </w:numPr>
        <w:spacing w:after="60" w:line="270"/>
      </w:pPr>
      <w:r>
        <w:rPr>
          <w:color w:val="222222"/>
          <w:sz w:val="21"/>
          <w:szCs w:val="21"/>
        </w:rPr>
        <w:t xml:space="preserve">Qualité et cohérence graphique des livrables par rapport à la charte Azure Prestige.</w:t>
      </w:r>
    </w:p>
    <w:p>
      <w:pPr>
        <w:pStyle w:val="ListParagraph"/>
        <w:numPr>
          <w:ilvl w:val="0"/>
          <w:numId w:val="2"/>
        </w:numPr>
        <w:spacing w:after="60" w:line="270"/>
      </w:pPr>
      <w:r>
        <w:rPr>
          <w:color w:val="222222"/>
          <w:sz w:val="21"/>
          <w:szCs w:val="21"/>
        </w:rPr>
        <w:t xml:space="preserve">Fonctionnalité et fiabilité technique du site web, de l'agent IA et du chatbot.</w:t>
      </w:r>
    </w:p>
    <w:p>
      <w:pPr>
        <w:pStyle w:val="ListParagraph"/>
        <w:numPr>
          <w:ilvl w:val="0"/>
          <w:numId w:val="2"/>
        </w:numPr>
        <w:spacing w:after="60" w:line="270"/>
      </w:pPr>
      <w:r>
        <w:rPr>
          <w:color w:val="222222"/>
          <w:sz w:val="21"/>
          <w:szCs w:val="21"/>
        </w:rPr>
        <w:t xml:space="preserve">Pertinence de la stratégie social media proposée pour le marché marocain.</w:t>
      </w:r>
    </w:p>
    <w:p>
      <w:pPr>
        <w:pStyle w:val="ListParagraph"/>
        <w:numPr>
          <w:ilvl w:val="0"/>
          <w:numId w:val="2"/>
        </w:numPr>
        <w:spacing w:after="60" w:line="270"/>
      </w:pPr>
      <w:r>
        <w:rPr>
          <w:color w:val="222222"/>
          <w:sz w:val="21"/>
          <w:szCs w:val="21"/>
        </w:rPr>
        <w:t xml:space="preserve">Autonomie, rigueur et respect du planning.</w:t>
      </w:r>
    </w:p>
    <w:p>
      <w:pPr>
        <w:pStyle w:val="ListParagraph"/>
        <w:numPr>
          <w:ilvl w:val="0"/>
          <w:numId w:val="2"/>
        </w:numPr>
        <w:spacing w:after="60" w:line="270"/>
      </w:pPr>
      <w:r>
        <w:rPr>
          <w:color w:val="222222"/>
          <w:sz w:val="21"/>
          <w:szCs w:val="21"/>
        </w:rPr>
        <w:t xml:space="preserve">Qualité de la documentation remise en fin de stage.</w:t>
      </w:r>
    </w:p>
    <w:p>
      <w:pPr>
        <w:pBdr>
          <w:top w:val="single" w:color="B08D57" w:sz="6" w:space="6"/>
        </w:pBdr>
        <w:spacing w:before="300"/>
      </w:pPr>
      <w:r>
        <w:rPr>
          <w:i/>
          <w:iCs/>
          <w:color w:val="595959"/>
          <w:sz w:val="17"/>
          <w:szCs w:val="17"/>
        </w:rPr>
        <w:t xml:space="preserve">Azure Prestige – Cahier des Prescriptions Spéciales – Stage été 2026</w:t>
      </w:r>
    </w:p>
    <w:sectPr>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2026-07-15T10:05:34.964Z</dcterms:created>
  <dcterms:modified xsi:type="dcterms:W3CDTF">2026-07-15T10:05:34.979Z</dcterms:modified>
</cp:coreProperties>
</file>

<file path=docProps/custom.xml><?xml version="1.0" encoding="utf-8"?>
<Properties xmlns="http://schemas.openxmlformats.org/officeDocument/2006/custom-properties" xmlns:vt="http://schemas.openxmlformats.org/officeDocument/2006/docPropsVTypes"/>
</file>